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"/>
        <w:spacing w:before="229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ind w:left="143" w:right="156" w:hanging="0"/>
        <w:jc w:val="both"/>
        <w:rPr>
          <w:lang w:val="gl-ES"/>
        </w:rPr>
      </w:pPr>
      <w:r>
        <w:rPr>
          <w:lang w:val="gl-ES"/>
        </w:rPr>
        <w:t xml:space="preserve">DECLARACIÓN RESPONSABLE </w:t>
      </w:r>
      <w:r>
        <w:rPr>
          <w:lang w:val="gl-ES"/>
        </w:rPr>
        <w:t>DE COMUNICACIÓN DE SUBSTITUCIÓN POR IT DA PERSOA SUBVENCIONADA</w:t>
      </w:r>
      <w:r>
        <w:rPr>
          <w:lang w:val="gl-ES"/>
        </w:rPr>
        <w:t xml:space="preserve"> CONFORME AO </w:t>
      </w:r>
      <w:r>
        <w:rPr>
          <w:lang w:val="gl-ES"/>
        </w:rPr>
        <w:t xml:space="preserve">ARTIGO 40.C), CUARTO PARÁGRAFO, </w:t>
      </w:r>
      <w:r>
        <w:rPr>
          <w:lang w:val="gl-ES"/>
        </w:rPr>
        <w:t>DA ORDE DO 16 DE MAIO DE 2025 POLA QUE SE ESTABLECEN AS BASES REGULADORAS DE AXUDAS A CENTROS ESPECIAIS DE EMPREGO CO FIN DE PROMOVER A INTEGRACIÓN LABORAL DAS PERSOAS CON DISCAPACIDADE E DO PROGRAMA DE INCENTIVOS ÁS EMPRESAS DE INSERCIÓN E ÁS SÚAS ENTIDADES PROMOTORAS, E SE PROCEDE Á SÚA CONVOCATORIA PARA O ANO 2025</w:t>
      </w:r>
    </w:p>
    <w:p>
      <w:pPr>
        <w:pStyle w:val="Ttulo1"/>
        <w:ind w:left="143" w:right="156" w:hanging="0"/>
        <w:jc w:val="both"/>
        <w:rPr>
          <w:lang w:val="gl-ES"/>
        </w:rPr>
      </w:pPr>
      <w:r>
        <w:rPr>
          <w:lang w:val="gl-ES"/>
        </w:rPr>
        <w:t>(</w:t>
      </w:r>
      <w:r>
        <w:rPr>
          <w:lang w:val="gl-ES"/>
        </w:rPr>
        <w:t xml:space="preserve">CÓDIGO DE </w:t>
      </w:r>
      <w:r>
        <w:rPr>
          <w:lang w:val="gl-ES"/>
        </w:rPr>
        <w:t>PROCEDEMENTO TR341K)</w:t>
      </w:r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lang w:val="gl-ES"/>
        </w:rPr>
      </w:pPr>
      <w:r>
        <w:rPr>
          <w:lang w:val="gl-ES"/>
        </w:rPr>
        <w:t>D./Dna.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  <w:tab/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spacing w:val="-10"/>
          <w:lang w:val="gl-ES"/>
        </w:rPr>
        <w:t>,</w:t>
      </w:r>
    </w:p>
    <w:p>
      <w:pPr>
        <w:pStyle w:val="Ttulo1"/>
        <w:spacing w:before="255" w:after="0"/>
        <w:rPr>
          <w:lang w:val="gl-ES"/>
        </w:rPr>
      </w:pPr>
      <w:r>
        <w:rPr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rPr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>
      <w:pPr>
        <w:pStyle w:val="Corpo"/>
        <w:spacing w:before="256" w:after="0"/>
        <w:ind w:left="143" w:right="64" w:hanging="0"/>
        <w:rPr>
          <w:lang w:val="gl-ES"/>
        </w:rPr>
      </w:pPr>
      <w:r>
        <w:rPr>
          <w:lang w:val="gl-ES"/>
        </w:rPr>
        <w:t>Que as persoas que se enumeran están en situación de IT e a relación de persoas que as substitúen durante situación de IT:</w:t>
      </w:r>
    </w:p>
    <w:tbl>
      <w:tblPr>
        <w:tblStyle w:val="Tboacongrade"/>
        <w:tblW w:w="148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1701"/>
        <w:gridCol w:w="1476"/>
        <w:gridCol w:w="3627"/>
        <w:gridCol w:w="2268"/>
        <w:gridCol w:w="1526"/>
      </w:tblGrid>
      <w:tr>
        <w:trPr/>
        <w:tc>
          <w:tcPr>
            <w:tcW w:w="4247" w:type="dxa"/>
            <w:tcBorders/>
            <w:vAlign w:val="center"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NOME E APELIDOS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DNI / NIE</w:t>
            </w:r>
          </w:p>
        </w:tc>
        <w:tc>
          <w:tcPr>
            <w:tcW w:w="1476" w:type="dxa"/>
            <w:tcBorders/>
            <w:vAlign w:val="center"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INICIO IT</w:t>
            </w:r>
          </w:p>
        </w:tc>
        <w:tc>
          <w:tcPr>
            <w:tcW w:w="3627" w:type="dxa"/>
            <w:tcBorders/>
            <w:vAlign w:val="center"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 xml:space="preserve">NOME E APELIDOS </w:t>
            </w: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 xml:space="preserve">DA PERSOA </w:t>
            </w: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SUBSTITUTA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DNI/NIE</w:t>
            </w:r>
          </w:p>
        </w:tc>
        <w:tc>
          <w:tcPr>
            <w:tcW w:w="1526" w:type="dxa"/>
            <w:tcBorders/>
            <w:vAlign w:val="center"/>
          </w:tcPr>
          <w:p>
            <w:pPr>
              <w:pStyle w:val="Corpo"/>
              <w:widowControl w:val="false"/>
              <w:suppressAutoHyphens w:val="true"/>
              <w:spacing w:before="7" w:after="0"/>
              <w:jc w:val="center"/>
              <w:rPr>
                <w:b/>
                <w:b/>
                <w:sz w:val="20"/>
                <w:lang w:val="gl-ES"/>
              </w:rPr>
            </w:pPr>
            <w:r>
              <w:rPr>
                <w:rFonts w:eastAsia="Calibri"/>
                <w:b/>
                <w:kern w:val="0"/>
                <w:sz w:val="20"/>
                <w:lang w:val="gl-ES" w:eastAsia="en-US" w:bidi="ar-SA"/>
              </w:rPr>
              <w:t>DATA DE ALTA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362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362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362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362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362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526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</w:tbl>
    <w:p>
      <w:pPr>
        <w:pStyle w:val="Corpo"/>
        <w:spacing w:before="7" w:after="0"/>
        <w:rPr>
          <w:sz w:val="20"/>
          <w:lang w:val="gl-ES"/>
        </w:rPr>
      </w:pPr>
      <w:r>
        <w:rPr>
          <w:sz w:val="20"/>
          <w:lang w:val="gl-ES"/>
        </w:rPr>
      </w:r>
    </w:p>
    <w:p>
      <w:pPr>
        <w:pStyle w:val="Corpo"/>
        <w:spacing w:before="2" w:after="0"/>
        <w:rPr>
          <w:lang w:val="gl-ES"/>
        </w:rPr>
      </w:pPr>
      <w:r>
        <w:rPr>
          <w:lang w:val="gl-ES"/>
        </w:rPr>
      </w:r>
    </w:p>
    <w:p>
      <w:pPr>
        <w:pStyle w:val="Normal"/>
        <w:ind w:left="143" w:hanging="0"/>
        <w:rPr>
          <w:b/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>
      <w:footerReference w:type="default" r:id="rId3"/>
      <w:type w:val="nextPage"/>
      <w:pgSz w:orient="landscape" w:w="16838" w:h="11906"/>
      <w:pgMar w:left="992" w:right="992" w:gutter="0" w:header="0" w:top="900" w:footer="1340" w:bottom="15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160" cy="25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25pt;height:19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link w:val="Cabeceira"/>
    <w:uiPriority w:val="99"/>
    <w:qFormat/>
    <w:rsid w:val="006a5536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link w:val="Pdepxina"/>
    <w:uiPriority w:val="99"/>
    <w:qFormat/>
    <w:rsid w:val="006a5536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6a553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6a553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LibreOffice/7.2.6.2$Windows_X86_64 LibreOffice_project/b0ec3a565991f7569a5a7f5d24fed7f52653d754</Application>
  <AppVersion>15.0000</AppVersion>
  <Pages>1</Pages>
  <Words>209</Words>
  <Characters>1128</Characters>
  <CharactersWithSpaces>1337</CharactersWithSpaces>
  <Paragraphs>20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2025-05-13T11:42:00Z</dcterms:created>
  <dc:creator>Villaverde Nuñez, María Isabel</dc:creator>
  <dc:description/>
  <dc:language>es-ES</dc:language>
  <cp:lastModifiedBy/>
  <cp:lastPrinted>2025-05-21T06:27:00Z</cp:lastPrinted>
  <dcterms:modified xsi:type="dcterms:W3CDTF">2025-05-21T14:32:23Z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